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1134"/>
        </w:tabs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Утверждено </w:t>
      </w:r>
    </w:p>
    <w:p>
      <w:pPr>
        <w:pStyle w:val="6"/>
        <w:tabs>
          <w:tab w:val="left" w:pos="1134"/>
        </w:tabs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р</w:t>
      </w:r>
      <w:r>
        <w:rPr>
          <w:rFonts w:ascii="Times New Roman" w:hAnsi="Times New Roman"/>
          <w:sz w:val="24"/>
          <w:szCs w:val="24"/>
        </w:rPr>
        <w:t>ешением Общественной палаты</w:t>
      </w:r>
    </w:p>
    <w:p>
      <w:pPr>
        <w:pStyle w:val="6"/>
        <w:tabs>
          <w:tab w:val="left" w:pos="1134"/>
        </w:tabs>
        <w:wordWrap w:val="0"/>
        <w:ind w:firstLine="567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городского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округа ____________</w:t>
      </w:r>
    </w:p>
    <w:p>
      <w:pPr>
        <w:pStyle w:val="6"/>
        <w:tabs>
          <w:tab w:val="left" w:pos="1134"/>
        </w:tabs>
        <w:wordWrap w:val="0"/>
        <w:ind w:firstLine="567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Московской области</w:t>
      </w:r>
    </w:p>
    <w:p>
      <w:pPr>
        <w:pStyle w:val="6"/>
        <w:tabs>
          <w:tab w:val="left" w:pos="1134"/>
        </w:tabs>
        <w:wordWrap w:val="0"/>
        <w:ind w:firstLine="567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__.__.____</w:t>
      </w:r>
    </w:p>
    <w:p>
      <w:pPr>
        <w:pStyle w:val="6"/>
        <w:tabs>
          <w:tab w:val="left" w:pos="1134"/>
        </w:tabs>
        <w:ind w:firstLine="567"/>
        <w:jc w:val="right"/>
        <w:rPr>
          <w:rFonts w:ascii="Times New Roman" w:hAnsi="Times New Roman"/>
          <w:sz w:val="24"/>
          <w:szCs w:val="24"/>
        </w:rPr>
      </w:pPr>
    </w:p>
    <w:p>
      <w:pPr>
        <w:pStyle w:val="2"/>
        <w:shd w:val="clear" w:color="auto" w:fill="FFFFFF"/>
        <w:spacing w:before="0" w:beforeAutospacing="0" w:after="30" w:afterAutospacing="0" w:line="203" w:lineRule="atLeast"/>
        <w:jc w:val="center"/>
        <w:rPr>
          <w:rStyle w:val="4"/>
        </w:rPr>
      </w:pPr>
    </w:p>
    <w:p>
      <w:pPr>
        <w:pStyle w:val="2"/>
        <w:shd w:val="clear" w:color="auto" w:fill="FFFFFF"/>
        <w:spacing w:before="0" w:beforeAutospacing="0" w:after="30" w:afterAutospacing="0" w:line="203" w:lineRule="atLeast"/>
        <w:jc w:val="center"/>
        <w:rPr>
          <w:rStyle w:val="4"/>
        </w:rPr>
      </w:pPr>
      <w:r>
        <w:rPr>
          <w:rStyle w:val="4"/>
        </w:rPr>
        <w:t>ПОЛОЖЕНИЕ</w:t>
      </w:r>
    </w:p>
    <w:p>
      <w:pPr>
        <w:pStyle w:val="2"/>
        <w:shd w:val="clear" w:color="auto" w:fill="FFFFFF"/>
        <w:spacing w:before="0" w:beforeAutospacing="0" w:after="30" w:afterAutospacing="0" w:line="203" w:lineRule="atLeast"/>
        <w:jc w:val="center"/>
        <w:rPr>
          <w:rStyle w:val="4"/>
        </w:rPr>
      </w:pPr>
      <w:r>
        <w:rPr>
          <w:rStyle w:val="4"/>
        </w:rPr>
        <w:t>О КОНСУЛЬТАНТАХ-ЭКСПЕРТАХ ОБЩЕСТВЕННОЙ ПАЛАТЫ</w:t>
      </w:r>
    </w:p>
    <w:p>
      <w:pPr>
        <w:pStyle w:val="2"/>
        <w:shd w:val="clear" w:color="auto" w:fill="FFFFFF"/>
        <w:spacing w:before="0" w:beforeAutospacing="0" w:after="30" w:afterAutospacing="0" w:line="203" w:lineRule="atLeast"/>
        <w:jc w:val="center"/>
        <w:rPr>
          <w:rStyle w:val="4"/>
        </w:rPr>
      </w:pPr>
      <w:r>
        <w:rPr>
          <w:rStyle w:val="4"/>
          <w:lang w:val="ru-RU"/>
        </w:rPr>
        <w:t>ГОРОДСКОГО</w:t>
      </w:r>
      <w:r>
        <w:rPr>
          <w:rStyle w:val="4"/>
          <w:rFonts w:hint="default"/>
          <w:lang w:val="ru-RU"/>
        </w:rPr>
        <w:t xml:space="preserve"> ОКРУГА _______________</w:t>
      </w:r>
      <w:r>
        <w:rPr>
          <w:rStyle w:val="4"/>
        </w:rPr>
        <w:t xml:space="preserve"> МОСКОВСКОЙ ОБЛАСТИ</w:t>
      </w:r>
    </w:p>
    <w:p>
      <w:pPr>
        <w:pStyle w:val="2"/>
        <w:shd w:val="clear" w:color="auto" w:fill="FFFFFF"/>
        <w:spacing w:before="0" w:beforeAutospacing="0" w:after="30" w:afterAutospacing="0" w:line="203" w:lineRule="atLeast"/>
        <w:jc w:val="center"/>
        <w:rPr>
          <w:rStyle w:val="4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Настоящее Положение определяет порядок наделения статусом консультанта-эксперта Общественной палаты </w:t>
      </w:r>
      <w:r>
        <w:rPr>
          <w:lang w:val="ru-RU"/>
        </w:rPr>
        <w:t>городского</w:t>
      </w:r>
      <w:r>
        <w:rPr>
          <w:rFonts w:hint="default"/>
          <w:lang w:val="ru-RU"/>
        </w:rPr>
        <w:t xml:space="preserve"> округа __________________</w:t>
      </w:r>
      <w:r>
        <w:t xml:space="preserve"> Московской области (далее – консультант-эксперт), права и обязанности консультантов-экспертов, а также регулирует вопросы организации их деятельности.</w:t>
      </w:r>
    </w:p>
    <w:p>
      <w:pPr>
        <w:pStyle w:val="2"/>
        <w:shd w:val="clear" w:color="auto" w:fill="FFFFFF"/>
        <w:spacing w:before="0" w:beforeAutospacing="0" w:after="0" w:afterAutospacing="0"/>
        <w:ind w:firstLine="709"/>
        <w:jc w:val="both"/>
      </w:pPr>
    </w:p>
    <w:p>
      <w:pPr>
        <w:pStyle w:val="2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rStyle w:val="4"/>
        </w:rPr>
        <w:t>1.</w:t>
      </w:r>
      <w:r>
        <w:rPr>
          <w:rStyle w:val="4"/>
        </w:rPr>
        <w:tab/>
      </w:r>
      <w:r>
        <w:rPr>
          <w:rStyle w:val="4"/>
        </w:rPr>
        <w:t xml:space="preserve">Порядок наделения статусом консультанта-эксперта </w:t>
      </w:r>
    </w:p>
    <w:p>
      <w:pPr>
        <w:pStyle w:val="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hint="default"/>
          <w:lang w:val="ru-RU"/>
        </w:rPr>
      </w:pPr>
      <w:r>
        <w:t>1.1.</w:t>
      </w:r>
      <w:r>
        <w:tab/>
      </w:r>
      <w:r>
        <w:t xml:space="preserve">Консультантами-экспертами Общественной палаты </w:t>
      </w:r>
      <w:r>
        <w:rPr>
          <w:lang w:val="ru-RU"/>
        </w:rPr>
        <w:t>городского</w:t>
      </w:r>
      <w:r>
        <w:rPr>
          <w:rFonts w:hint="default"/>
          <w:lang w:val="ru-RU"/>
        </w:rPr>
        <w:t xml:space="preserve"> округа _______________</w:t>
      </w:r>
      <w:r>
        <w:t xml:space="preserve"> Московской области (далее - Общественная палата) могут быть</w:t>
      </w:r>
      <w:r>
        <w:rPr>
          <w:rFonts w:hint="default"/>
          <w:lang w:val="ru-RU"/>
        </w:rPr>
        <w:t>:</w:t>
      </w:r>
    </w:p>
    <w:p>
      <w:pPr>
        <w:pStyle w:val="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rFonts w:hint="default"/>
          <w:lang w:val="ru-RU"/>
        </w:rPr>
        <w:t xml:space="preserve">- </w:t>
      </w:r>
      <w:r>
        <w:t>представители общественных организаций,</w:t>
      </w:r>
      <w:r>
        <w:rPr>
          <w:rFonts w:hint="default"/>
          <w:lang w:val="ru-RU"/>
        </w:rPr>
        <w:t xml:space="preserve"> инициативных групп,</w:t>
      </w:r>
      <w:r>
        <w:t xml:space="preserve"> активно участвующие в </w:t>
      </w:r>
      <w:r>
        <w:rPr>
          <w:lang w:val="ru-RU"/>
        </w:rPr>
        <w:t>общественной</w:t>
      </w:r>
      <w:r>
        <w:rPr>
          <w:rFonts w:hint="default"/>
          <w:lang w:val="ru-RU"/>
        </w:rPr>
        <w:t xml:space="preserve"> жизни</w:t>
      </w:r>
      <w:r>
        <w:t xml:space="preserve">; </w:t>
      </w:r>
    </w:p>
    <w:p>
      <w:pPr>
        <w:pStyle w:val="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rFonts w:hint="default"/>
          <w:lang w:val="ru-RU"/>
        </w:rPr>
        <w:t xml:space="preserve">- </w:t>
      </w:r>
      <w:r>
        <w:t xml:space="preserve">граждане, ранее осуществлявшие полномочия члена Общественной палаты; </w:t>
      </w:r>
    </w:p>
    <w:p>
      <w:pPr>
        <w:pStyle w:val="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rFonts w:hint="default"/>
          <w:lang w:val="ru-RU"/>
        </w:rPr>
        <w:t xml:space="preserve">- </w:t>
      </w:r>
      <w:r>
        <w:rPr>
          <w:lang w:val="ru-RU"/>
        </w:rPr>
        <w:t>кандидаты</w:t>
      </w:r>
      <w:r>
        <w:rPr>
          <w:rFonts w:hint="default"/>
          <w:lang w:val="ru-RU"/>
        </w:rPr>
        <w:t xml:space="preserve"> в</w:t>
      </w:r>
      <w:r>
        <w:t xml:space="preserve"> Общественную палату, не избранные в её состав.</w:t>
      </w:r>
    </w:p>
    <w:p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.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>Претендент на получение статуса консультанта-эксперта направляет в Общественную палату следующие документы:</w:t>
      </w:r>
    </w:p>
    <w:p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>письменное заявление на имя председателя Общественной палаты с просьбой о наделении статусом консультанта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эксперта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и указанием профильной комиссии, в которой он хотел бы работать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;</w:t>
      </w:r>
    </w:p>
    <w:p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>заполненную анкету установленного образца консультанта-эксперта Общественной палаты;</w:t>
      </w:r>
    </w:p>
    <w:p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>копию паспорта либо иного документа, удостоверяющего личность.</w:t>
      </w:r>
    </w:p>
    <w:p>
      <w:pPr>
        <w:pStyle w:val="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>
        <w:t>1.</w:t>
      </w:r>
      <w:r>
        <w:rPr>
          <w:rFonts w:hint="default"/>
          <w:lang w:val="ru-RU"/>
        </w:rPr>
        <w:t>3</w:t>
      </w:r>
      <w:r>
        <w:t>.</w:t>
      </w:r>
      <w:r>
        <w:tab/>
      </w:r>
      <w:r>
        <w:t xml:space="preserve">Решение о наделении статусом консультанта-эксперта принимается Советом Общественной палаты по представлению </w:t>
      </w:r>
      <w:r>
        <w:rPr>
          <w:lang w:val="ru-RU"/>
        </w:rPr>
        <w:t>председателей</w:t>
      </w:r>
      <w:r>
        <w:rPr>
          <w:rFonts w:hint="default"/>
          <w:lang w:val="ru-RU"/>
        </w:rPr>
        <w:t xml:space="preserve"> </w:t>
      </w:r>
      <w:r>
        <w:t>комиссий Общественной палаты.</w:t>
      </w:r>
    </w:p>
    <w:p>
      <w:pPr>
        <w:pStyle w:val="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>
        <w:t>1.</w:t>
      </w:r>
      <w:r>
        <w:rPr>
          <w:rFonts w:hint="default"/>
          <w:lang w:val="ru-RU"/>
        </w:rPr>
        <w:t>4</w:t>
      </w:r>
      <w:r>
        <w:t>.</w:t>
      </w:r>
      <w:r>
        <w:tab/>
      </w:r>
      <w:r>
        <w:t>Численный состав консультантов-экспертов может быть ограничен решением Совета Общественной палаты.</w:t>
      </w:r>
    </w:p>
    <w:p>
      <w:pPr>
        <w:pStyle w:val="2"/>
        <w:shd w:val="clear" w:color="auto" w:fill="FFFFFF"/>
        <w:spacing w:before="0" w:beforeAutospacing="0" w:after="0" w:afterAutospacing="0"/>
        <w:ind w:firstLine="709"/>
        <w:jc w:val="both"/>
      </w:pPr>
    </w:p>
    <w:p>
      <w:pPr>
        <w:pStyle w:val="2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4"/>
        </w:rPr>
      </w:pPr>
      <w:r>
        <w:rPr>
          <w:rStyle w:val="4"/>
          <w:rFonts w:hint="default"/>
          <w:lang w:val="ru-RU"/>
        </w:rPr>
        <w:t>2</w:t>
      </w:r>
      <w:r>
        <w:rPr>
          <w:rStyle w:val="4"/>
        </w:rPr>
        <w:t>.</w:t>
      </w:r>
      <w:r>
        <w:rPr>
          <w:rStyle w:val="4"/>
        </w:rPr>
        <w:tab/>
      </w:r>
      <w:r>
        <w:rPr>
          <w:rStyle w:val="4"/>
        </w:rPr>
        <w:t xml:space="preserve">Права и обязанности консультанта-эксперта </w:t>
      </w:r>
    </w:p>
    <w:p>
      <w:pPr>
        <w:pStyle w:val="2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hint="default"/>
          <w:lang w:val="ru-RU"/>
        </w:rPr>
        <w:t>2</w:t>
      </w:r>
      <w:r>
        <w:t>.1. Консультант-эксперт вправе:</w:t>
      </w:r>
    </w:p>
    <w:p>
      <w:pPr>
        <w:pStyle w:val="2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>
        <w:t>-</w:t>
      </w:r>
      <w:r>
        <w:tab/>
      </w:r>
      <w:r>
        <w:t>принимать участие в работе комиссий и рабочих групп по приглашению их руководителей;</w:t>
      </w:r>
    </w:p>
    <w:p>
      <w:pPr>
        <w:pStyle w:val="2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>
        <w:t>-</w:t>
      </w:r>
      <w:r>
        <w:tab/>
      </w:r>
      <w:r>
        <w:t>принимать участие в мероприятиях Общественной палаты по приглашению их организаторов.</w:t>
      </w:r>
    </w:p>
    <w:p>
      <w:pPr>
        <w:pStyle w:val="2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hint="default"/>
          <w:lang w:val="ru-RU"/>
        </w:rPr>
        <w:t>2</w:t>
      </w:r>
      <w:r>
        <w:t>.2. Консультант-эксперт обязан:</w:t>
      </w:r>
    </w:p>
    <w:p>
      <w:pPr>
        <w:pStyle w:val="2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>
        <w:t>-</w:t>
      </w:r>
      <w:r>
        <w:tab/>
      </w:r>
      <w:r>
        <w:t>использовать свои знания, умения, навыки, опыт и возможности для повышения эффективности деятельности Общественной палаты;</w:t>
      </w:r>
    </w:p>
    <w:p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>активно участвовать в мероприятиях, проводимых Общественной палатой;</w:t>
      </w:r>
    </w:p>
    <w:p>
      <w:pPr>
        <w:pStyle w:val="2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bookmarkStart w:id="0" w:name="_GoBack"/>
      <w:bookmarkEnd w:id="0"/>
      <w:r>
        <w:t>-</w:t>
      </w:r>
      <w:r>
        <w:tab/>
      </w:r>
      <w:r>
        <w:t>не допускать высказываний, заявлений, обращений от имени Общественной палаты, ее органов, не будучи на то уполномоченным.</w:t>
      </w:r>
    </w:p>
    <w:sectPr>
      <w:pgSz w:w="11906" w:h="16838"/>
      <w:pgMar w:top="993" w:right="707" w:bottom="993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0F"/>
    <w:rsid w:val="000004DE"/>
    <w:rsid w:val="00012605"/>
    <w:rsid w:val="000B109A"/>
    <w:rsid w:val="000B46FD"/>
    <w:rsid w:val="000B5F56"/>
    <w:rsid w:val="000B5F6C"/>
    <w:rsid w:val="000C73B4"/>
    <w:rsid w:val="000D4C1E"/>
    <w:rsid w:val="000D7876"/>
    <w:rsid w:val="000F3C86"/>
    <w:rsid w:val="0011036A"/>
    <w:rsid w:val="00150B9D"/>
    <w:rsid w:val="00151945"/>
    <w:rsid w:val="00151EFE"/>
    <w:rsid w:val="001646D8"/>
    <w:rsid w:val="00173AAE"/>
    <w:rsid w:val="001E665C"/>
    <w:rsid w:val="00201E9D"/>
    <w:rsid w:val="002073CE"/>
    <w:rsid w:val="00223809"/>
    <w:rsid w:val="002263EE"/>
    <w:rsid w:val="002428D8"/>
    <w:rsid w:val="00255E4F"/>
    <w:rsid w:val="002866C6"/>
    <w:rsid w:val="00290056"/>
    <w:rsid w:val="002B0B8A"/>
    <w:rsid w:val="002B2651"/>
    <w:rsid w:val="002B66F1"/>
    <w:rsid w:val="002B6B77"/>
    <w:rsid w:val="002B6D64"/>
    <w:rsid w:val="002C3307"/>
    <w:rsid w:val="002C5E68"/>
    <w:rsid w:val="00301232"/>
    <w:rsid w:val="003027ED"/>
    <w:rsid w:val="0031779C"/>
    <w:rsid w:val="00324ED0"/>
    <w:rsid w:val="00337158"/>
    <w:rsid w:val="00342295"/>
    <w:rsid w:val="00343156"/>
    <w:rsid w:val="003431E6"/>
    <w:rsid w:val="0035183F"/>
    <w:rsid w:val="00361F7C"/>
    <w:rsid w:val="00387191"/>
    <w:rsid w:val="00393EAF"/>
    <w:rsid w:val="003A7BBA"/>
    <w:rsid w:val="003B1E14"/>
    <w:rsid w:val="003C2FA9"/>
    <w:rsid w:val="003D5B47"/>
    <w:rsid w:val="003D6458"/>
    <w:rsid w:val="003F0F56"/>
    <w:rsid w:val="00407324"/>
    <w:rsid w:val="00414AF1"/>
    <w:rsid w:val="00457F8E"/>
    <w:rsid w:val="00462EC5"/>
    <w:rsid w:val="00487D71"/>
    <w:rsid w:val="004B54F3"/>
    <w:rsid w:val="004C5B18"/>
    <w:rsid w:val="00502B68"/>
    <w:rsid w:val="00515FE1"/>
    <w:rsid w:val="005160BC"/>
    <w:rsid w:val="00525D5F"/>
    <w:rsid w:val="00531960"/>
    <w:rsid w:val="00544948"/>
    <w:rsid w:val="00547EA7"/>
    <w:rsid w:val="0055123B"/>
    <w:rsid w:val="00554E97"/>
    <w:rsid w:val="00577FFA"/>
    <w:rsid w:val="005A4A3B"/>
    <w:rsid w:val="005B05F9"/>
    <w:rsid w:val="005B78DB"/>
    <w:rsid w:val="005C6C6A"/>
    <w:rsid w:val="005C7489"/>
    <w:rsid w:val="005D334E"/>
    <w:rsid w:val="005F4F8F"/>
    <w:rsid w:val="0060094A"/>
    <w:rsid w:val="0063281C"/>
    <w:rsid w:val="00634CB6"/>
    <w:rsid w:val="0064659E"/>
    <w:rsid w:val="006A4ADF"/>
    <w:rsid w:val="006C21D6"/>
    <w:rsid w:val="006D3EFE"/>
    <w:rsid w:val="00757A80"/>
    <w:rsid w:val="00782200"/>
    <w:rsid w:val="00784CD6"/>
    <w:rsid w:val="00786C9E"/>
    <w:rsid w:val="0079541D"/>
    <w:rsid w:val="00795D5B"/>
    <w:rsid w:val="007B7B16"/>
    <w:rsid w:val="007C49F8"/>
    <w:rsid w:val="007D163E"/>
    <w:rsid w:val="007E22A1"/>
    <w:rsid w:val="007E7C54"/>
    <w:rsid w:val="007F3129"/>
    <w:rsid w:val="007F4D67"/>
    <w:rsid w:val="007F7F48"/>
    <w:rsid w:val="00835C39"/>
    <w:rsid w:val="00843833"/>
    <w:rsid w:val="0084526B"/>
    <w:rsid w:val="0086306D"/>
    <w:rsid w:val="0088443F"/>
    <w:rsid w:val="008D17AF"/>
    <w:rsid w:val="008D6154"/>
    <w:rsid w:val="008D7916"/>
    <w:rsid w:val="008E3146"/>
    <w:rsid w:val="008E50B0"/>
    <w:rsid w:val="00920C4A"/>
    <w:rsid w:val="00976604"/>
    <w:rsid w:val="00992651"/>
    <w:rsid w:val="009936C6"/>
    <w:rsid w:val="009A45EF"/>
    <w:rsid w:val="009C36A6"/>
    <w:rsid w:val="009C39AB"/>
    <w:rsid w:val="009E2D55"/>
    <w:rsid w:val="00A138F7"/>
    <w:rsid w:val="00A30067"/>
    <w:rsid w:val="00A40063"/>
    <w:rsid w:val="00A632C9"/>
    <w:rsid w:val="00A76397"/>
    <w:rsid w:val="00A9457D"/>
    <w:rsid w:val="00AC077F"/>
    <w:rsid w:val="00AC5F85"/>
    <w:rsid w:val="00B23A0F"/>
    <w:rsid w:val="00B3102D"/>
    <w:rsid w:val="00B76283"/>
    <w:rsid w:val="00BC17A5"/>
    <w:rsid w:val="00BC4411"/>
    <w:rsid w:val="00BC48E3"/>
    <w:rsid w:val="00BD026E"/>
    <w:rsid w:val="00BE77BA"/>
    <w:rsid w:val="00C17E71"/>
    <w:rsid w:val="00C43A65"/>
    <w:rsid w:val="00C61778"/>
    <w:rsid w:val="00CB2055"/>
    <w:rsid w:val="00CB7B1E"/>
    <w:rsid w:val="00CC0A96"/>
    <w:rsid w:val="00CE2244"/>
    <w:rsid w:val="00CE4295"/>
    <w:rsid w:val="00D04ED3"/>
    <w:rsid w:val="00D4059B"/>
    <w:rsid w:val="00D61551"/>
    <w:rsid w:val="00D61BA1"/>
    <w:rsid w:val="00D62DDC"/>
    <w:rsid w:val="00D654E9"/>
    <w:rsid w:val="00D7095D"/>
    <w:rsid w:val="00DA4AE3"/>
    <w:rsid w:val="00DA5202"/>
    <w:rsid w:val="00DD3823"/>
    <w:rsid w:val="00E047ED"/>
    <w:rsid w:val="00E135CE"/>
    <w:rsid w:val="00E229F2"/>
    <w:rsid w:val="00E24315"/>
    <w:rsid w:val="00E340B7"/>
    <w:rsid w:val="00E37AEF"/>
    <w:rsid w:val="00E724E7"/>
    <w:rsid w:val="00E84BF8"/>
    <w:rsid w:val="00EB3D46"/>
    <w:rsid w:val="00ED3298"/>
    <w:rsid w:val="00EE0CF4"/>
    <w:rsid w:val="00EF6579"/>
    <w:rsid w:val="00F06124"/>
    <w:rsid w:val="00F13B77"/>
    <w:rsid w:val="00F25094"/>
    <w:rsid w:val="00FB7F35"/>
    <w:rsid w:val="00FD7978"/>
    <w:rsid w:val="39EE15CC"/>
    <w:rsid w:val="51273BCB"/>
    <w:rsid w:val="59E649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">
    <w:name w:val="Strong"/>
    <w:basedOn w:val="3"/>
    <w:qFormat/>
    <w:uiPriority w:val="22"/>
    <w:rPr>
      <w:b/>
      <w:bCs/>
    </w:rPr>
  </w:style>
  <w:style w:type="paragraph" w:styleId="6">
    <w:name w:val="No Spacing"/>
    <w:qFormat/>
    <w:uiPriority w:val="1"/>
    <w:rPr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4885</Characters>
  <Lines>40</Lines>
  <Paragraphs>11</Paragraphs>
  <TotalTime>24</TotalTime>
  <ScaleCrop>false</ScaleCrop>
  <LinksUpToDate>false</LinksUpToDate>
  <CharactersWithSpaces>5731</CharactersWithSpaces>
  <Application>WPS Office_11.2.0.9669_F1E327BC-269C-435d-A152-05C5408002CA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2014-08-25T10:00:00Z</dcterms:created>
  <dc:creator>user</dc:creator>
  <cp:lastModifiedBy>ррарр</cp:lastModifiedBy>
  <dcterms:modified xsi:type="dcterms:W3CDTF">2020-11-11T12:04:50Z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